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D846" w14:textId="77777777" w:rsidR="00991BFD" w:rsidRDefault="00000000">
      <w:pPr>
        <w:pStyle w:val="Ttulo1"/>
        <w:spacing w:line="278" w:lineRule="auto"/>
        <w:ind w:left="1352" w:right="563" w:hanging="797"/>
      </w:pPr>
      <w:r>
        <w:t>Declaración responsable del cumplimiento del principio de no causar un</w:t>
      </w:r>
      <w:r>
        <w:rPr>
          <w:spacing w:val="-59"/>
        </w:rPr>
        <w:t xml:space="preserve"> </w:t>
      </w:r>
      <w:r>
        <w:t>perjuicio</w:t>
      </w:r>
      <w:r>
        <w:rPr>
          <w:spacing w:val="-1"/>
        </w:rPr>
        <w:t xml:space="preserve"> </w:t>
      </w:r>
      <w:r>
        <w:t>significativo al medioambiente</w:t>
      </w:r>
      <w:r>
        <w:rPr>
          <w:spacing w:val="-3"/>
        </w:rPr>
        <w:t xml:space="preserve"> </w:t>
      </w:r>
      <w:r>
        <w:t>(principio</w:t>
      </w:r>
      <w:r>
        <w:rPr>
          <w:spacing w:val="-3"/>
        </w:rPr>
        <w:t xml:space="preserve"> </w:t>
      </w:r>
      <w:r>
        <w:t>DNSH)</w:t>
      </w:r>
    </w:p>
    <w:p w14:paraId="3CD00345" w14:textId="77777777" w:rsidR="00991BFD" w:rsidRDefault="00991BFD">
      <w:pPr>
        <w:pStyle w:val="Textoindependiente"/>
        <w:ind w:left="0"/>
        <w:rPr>
          <w:rFonts w:ascii="Arial"/>
          <w:b/>
          <w:sz w:val="24"/>
        </w:rPr>
      </w:pPr>
    </w:p>
    <w:p w14:paraId="131A4210" w14:textId="77777777" w:rsidR="00991BFD" w:rsidRDefault="00991BFD">
      <w:pPr>
        <w:pStyle w:val="Textoindependiente"/>
        <w:spacing w:before="4"/>
        <w:ind w:left="0"/>
        <w:rPr>
          <w:rFonts w:ascii="Arial"/>
          <w:b/>
          <w:sz w:val="26"/>
        </w:rPr>
      </w:pPr>
    </w:p>
    <w:p w14:paraId="71652B0A" w14:textId="77777777" w:rsidR="00991BFD" w:rsidRDefault="00000000">
      <w:pPr>
        <w:pStyle w:val="Textoindependiente"/>
      </w:pPr>
      <w:r>
        <w:t>D./Dª</w:t>
      </w:r>
    </w:p>
    <w:p w14:paraId="5131068F" w14:textId="77777777" w:rsidR="00991BFD" w:rsidRDefault="00000000">
      <w:pPr>
        <w:pStyle w:val="Textoindependiente"/>
        <w:spacing w:before="2" w:line="252" w:lineRule="exact"/>
      </w:pPr>
      <w:r>
        <w:t>……………………………………………………………………………………………………</w:t>
      </w:r>
    </w:p>
    <w:p w14:paraId="60D57364" w14:textId="77777777" w:rsidR="00991BFD" w:rsidRDefault="00000000">
      <w:pPr>
        <w:pStyle w:val="Textoindependiente"/>
        <w:spacing w:line="252" w:lineRule="exact"/>
      </w:pPr>
      <w:r>
        <w:t>…………………………….</w:t>
      </w:r>
    </w:p>
    <w:p w14:paraId="77B89C31" w14:textId="77777777" w:rsidR="00991BFD" w:rsidRDefault="00000000">
      <w:pPr>
        <w:pStyle w:val="Textoindependiente"/>
        <w:spacing w:before="1"/>
      </w:pPr>
      <w:r>
        <w:t>Con</w:t>
      </w:r>
      <w:r>
        <w:rPr>
          <w:spacing w:val="20"/>
        </w:rPr>
        <w:t xml:space="preserve"> </w:t>
      </w:r>
      <w:r>
        <w:t>NIF</w:t>
      </w:r>
      <w:r>
        <w:rPr>
          <w:spacing w:val="20"/>
        </w:rPr>
        <w:t xml:space="preserve"> </w:t>
      </w:r>
      <w:r>
        <w:t>………………………………………,</w:t>
      </w:r>
      <w:r>
        <w:rPr>
          <w:spacing w:val="21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sí</w:t>
      </w:r>
      <w:r>
        <w:rPr>
          <w:spacing w:val="21"/>
        </w:rPr>
        <w:t xml:space="preserve"> </w:t>
      </w:r>
      <w:r>
        <w:t>mismo/a</w:t>
      </w:r>
      <w:r>
        <w:rPr>
          <w:spacing w:val="2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representación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entidad ………………………….</w:t>
      </w:r>
    </w:p>
    <w:p w14:paraId="004CEDFA" w14:textId="77777777" w:rsidR="00991BFD" w:rsidRDefault="00000000">
      <w:pPr>
        <w:pStyle w:val="Textoindependiente"/>
        <w:spacing w:line="251" w:lineRule="exact"/>
      </w:pPr>
      <w:r>
        <w:t>……………………………………………………………………………………………………</w:t>
      </w:r>
    </w:p>
    <w:p w14:paraId="22525222" w14:textId="77777777" w:rsidR="00991BFD" w:rsidRDefault="00000000">
      <w:pPr>
        <w:pStyle w:val="Textoindependiente"/>
        <w:spacing w:before="1" w:line="252" w:lineRule="exact"/>
      </w:pPr>
      <w:r>
        <w:t>…………………………………...</w:t>
      </w:r>
    </w:p>
    <w:p w14:paraId="4B25B2AD" w14:textId="77777777" w:rsidR="00991BFD" w:rsidRDefault="00000000">
      <w:pPr>
        <w:pStyle w:val="Textoindependiente"/>
        <w:tabs>
          <w:tab w:val="left" w:pos="1146"/>
          <w:tab w:val="left" w:pos="2142"/>
          <w:tab w:val="left" w:pos="6142"/>
          <w:tab w:val="left" w:pos="7025"/>
          <w:tab w:val="left" w:pos="8359"/>
        </w:tabs>
        <w:spacing w:line="252" w:lineRule="exact"/>
      </w:pPr>
      <w:r>
        <w:t>Con</w:t>
      </w:r>
      <w:r>
        <w:tab/>
        <w:t>CIF</w:t>
      </w:r>
      <w:r>
        <w:tab/>
        <w:t>………………………………………,</w:t>
      </w:r>
      <w:r>
        <w:tab/>
        <w:t>en</w:t>
      </w:r>
      <w:r>
        <w:tab/>
        <w:t>calidad</w:t>
      </w:r>
      <w:r>
        <w:tab/>
        <w:t>de</w:t>
      </w:r>
    </w:p>
    <w:p w14:paraId="0044744A" w14:textId="77777777" w:rsidR="00991BFD" w:rsidRDefault="00000000">
      <w:pPr>
        <w:pStyle w:val="Textoindependiente"/>
        <w:spacing w:before="2"/>
        <w:ind w:right="2889"/>
      </w:pPr>
      <w:r>
        <w:t>……………………………………………………………………</w:t>
      </w:r>
      <w:r>
        <w:rPr>
          <w:spacing w:val="-59"/>
        </w:rPr>
        <w:t xml:space="preserve"> </w:t>
      </w:r>
      <w:r>
        <w:t>EXPONE</w:t>
      </w:r>
    </w:p>
    <w:p w14:paraId="5D2DDB66" w14:textId="77777777" w:rsidR="00991BFD" w:rsidRDefault="00000000">
      <w:pPr>
        <w:pStyle w:val="Textoindependiente"/>
        <w:ind w:right="115"/>
        <w:jc w:val="both"/>
      </w:pPr>
      <w:r>
        <w:t>Que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presentado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subvenciones</w:t>
      </w:r>
      <w:r>
        <w:rPr>
          <w:spacing w:val="1"/>
        </w:rPr>
        <w:t xml:space="preserve"> </w:t>
      </w:r>
      <w:r>
        <w:t>dirigidas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l…………………………………………………………………………………………….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Recuperación,</w:t>
      </w:r>
      <w:r>
        <w:rPr>
          <w:spacing w:val="1"/>
        </w:rPr>
        <w:t xml:space="preserve"> </w:t>
      </w:r>
      <w:r>
        <w:t>Transformación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Resiliencia,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beneficiario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ayuda</w:t>
      </w:r>
      <w:r>
        <w:rPr>
          <w:spacing w:val="8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ejecución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proyecto</w:t>
      </w:r>
    </w:p>
    <w:p w14:paraId="4346D1D1" w14:textId="77777777" w:rsidR="00991BFD" w:rsidRDefault="00000000">
      <w:pPr>
        <w:pStyle w:val="Textoindependiente"/>
        <w:spacing w:line="252" w:lineRule="exact"/>
      </w:pPr>
      <w:r>
        <w:t>……………………………………………………………………………………………………</w:t>
      </w:r>
    </w:p>
    <w:p w14:paraId="0EEC0729" w14:textId="77777777" w:rsidR="00991BFD" w:rsidRDefault="00000000">
      <w:pPr>
        <w:pStyle w:val="Textoindependiente"/>
        <w:tabs>
          <w:tab w:val="left" w:pos="2419"/>
          <w:tab w:val="left" w:pos="4197"/>
          <w:tab w:val="left" w:pos="5899"/>
          <w:tab w:val="left" w:pos="8362"/>
        </w:tabs>
        <w:spacing w:line="252" w:lineRule="exact"/>
      </w:pPr>
      <w:r>
        <w:t>………..</w:t>
      </w:r>
      <w:r>
        <w:tab/>
        <w:t>en</w:t>
      </w:r>
      <w:r>
        <w:tab/>
        <w:t>el</w:t>
      </w:r>
      <w:r>
        <w:tab/>
        <w:t>municipio</w:t>
      </w:r>
      <w:r>
        <w:tab/>
        <w:t>de</w:t>
      </w:r>
    </w:p>
    <w:p w14:paraId="0FDB6745" w14:textId="77777777" w:rsidR="00991BFD" w:rsidRDefault="00000000">
      <w:pPr>
        <w:pStyle w:val="Textoindependiente"/>
        <w:ind w:right="114"/>
        <w:jc w:val="both"/>
      </w:pPr>
      <w:r>
        <w:t>………………………………………………………………………………,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asegurar que dicho proyecto cumple el principio de no causar un perjuicio significativo</w:t>
      </w:r>
      <w:r>
        <w:rPr>
          <w:spacing w:val="1"/>
        </w:rPr>
        <w:t xml:space="preserve"> </w:t>
      </w:r>
      <w:r>
        <w:t>al medioambiente (DNSH) en las seis dimensiones definidas por el Reglamento (UE)</w:t>
      </w:r>
      <w:r>
        <w:rPr>
          <w:spacing w:val="1"/>
        </w:rPr>
        <w:t xml:space="preserve"> </w:t>
      </w:r>
      <w:r>
        <w:t>2021/241, del Parlamento Europeo y del Consejo, de 12 de febrero de 2021, por el que</w:t>
      </w:r>
      <w:r>
        <w:rPr>
          <w:spacing w:val="-59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Mecanismo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Recuperación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Resiliencia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(UE)</w:t>
      </w:r>
      <w:r>
        <w:rPr>
          <w:spacing w:val="-59"/>
        </w:rPr>
        <w:t xml:space="preserve"> </w:t>
      </w:r>
      <w:r>
        <w:t>2020/852, del Parlamento Europeo y del Consejo, relativo al establecimiento de un</w:t>
      </w:r>
      <w:r>
        <w:rPr>
          <w:spacing w:val="1"/>
        </w:rPr>
        <w:t xml:space="preserve"> </w:t>
      </w:r>
      <w:r>
        <w:t>marco para las inversiones sostenibles y por el que se modifica el Reglamento (UE)</w:t>
      </w:r>
      <w:r>
        <w:rPr>
          <w:spacing w:val="1"/>
        </w:rPr>
        <w:t xml:space="preserve"> </w:t>
      </w:r>
      <w:r>
        <w:t>2019/2088</w:t>
      </w:r>
      <w:r>
        <w:rPr>
          <w:spacing w:val="-2"/>
        </w:rPr>
        <w:t xml:space="preserve"> </w:t>
      </w:r>
      <w:r>
        <w:t>(“Reglamento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Taxonomía”),</w:t>
      </w:r>
    </w:p>
    <w:p w14:paraId="6F157E75" w14:textId="77777777" w:rsidR="00991BFD" w:rsidRDefault="00991BFD">
      <w:pPr>
        <w:pStyle w:val="Textoindependiente"/>
        <w:spacing w:before="10"/>
        <w:ind w:left="0"/>
        <w:rPr>
          <w:sz w:val="21"/>
        </w:rPr>
      </w:pPr>
    </w:p>
    <w:p w14:paraId="26A137C8" w14:textId="77777777" w:rsidR="00991BFD" w:rsidRDefault="00000000">
      <w:pPr>
        <w:pStyle w:val="Textoindependiente"/>
      </w:pPr>
      <w:r>
        <w:t>DECLARA</w:t>
      </w:r>
    </w:p>
    <w:p w14:paraId="11E5AF14" w14:textId="77777777" w:rsidR="00991BFD" w:rsidRDefault="00991BFD">
      <w:pPr>
        <w:pStyle w:val="Textoindependiente"/>
        <w:ind w:left="0"/>
      </w:pPr>
    </w:p>
    <w:p w14:paraId="337A4751" w14:textId="77777777" w:rsidR="00991BFD" w:rsidRDefault="00000000">
      <w:pPr>
        <w:pStyle w:val="Textoindependiente"/>
        <w:ind w:right="114"/>
        <w:jc w:val="both"/>
      </w:pPr>
      <w:r>
        <w:t>Que el proyecto por el que se ha resultado beneficiario cumple expresamente los</w:t>
      </w:r>
      <w:r>
        <w:rPr>
          <w:spacing w:val="1"/>
        </w:rPr>
        <w:t xml:space="preserve"> </w:t>
      </w:r>
      <w:r>
        <w:t>siguientes requisitos, en la medida en que le sean de aplicación en función de la</w:t>
      </w:r>
      <w:r>
        <w:rPr>
          <w:spacing w:val="1"/>
        </w:rPr>
        <w:t xml:space="preserve"> </w:t>
      </w:r>
      <w:r>
        <w:t>naturaleza 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actuación subvencionable:</w:t>
      </w:r>
    </w:p>
    <w:p w14:paraId="750EB8FA" w14:textId="77777777" w:rsidR="00991BFD" w:rsidRDefault="00991BFD">
      <w:pPr>
        <w:pStyle w:val="Textoindependiente"/>
        <w:spacing w:before="1"/>
        <w:ind w:left="0"/>
      </w:pPr>
    </w:p>
    <w:p w14:paraId="50DB44C2" w14:textId="77777777" w:rsidR="00991BFD" w:rsidRDefault="00000000">
      <w:pPr>
        <w:pStyle w:val="Prrafodelista"/>
        <w:numPr>
          <w:ilvl w:val="0"/>
          <w:numId w:val="1"/>
        </w:numPr>
        <w:tabs>
          <w:tab w:val="left" w:pos="360"/>
        </w:tabs>
        <w:spacing w:line="276" w:lineRule="auto"/>
        <w:ind w:right="117" w:firstLine="0"/>
        <w:jc w:val="both"/>
      </w:pPr>
      <w:r>
        <w:t>Las</w:t>
      </w:r>
      <w:r>
        <w:rPr>
          <w:spacing w:val="-15"/>
        </w:rPr>
        <w:t xml:space="preserve"> </w:t>
      </w:r>
      <w:r>
        <w:t>actividades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desarrollan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mismo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ocasionan</w:t>
      </w:r>
      <w:r>
        <w:rPr>
          <w:spacing w:val="-14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perjuicio</w:t>
      </w:r>
      <w:r>
        <w:rPr>
          <w:spacing w:val="-14"/>
        </w:rPr>
        <w:t xml:space="preserve"> </w:t>
      </w:r>
      <w:r>
        <w:t>significativo</w:t>
      </w:r>
      <w:r>
        <w:rPr>
          <w:spacing w:val="-59"/>
        </w:rPr>
        <w:t xml:space="preserve"> </w:t>
      </w:r>
      <w:r>
        <w:t>a los siguientes objetivos medioambientales, según el artículo 17 del Reglamento (UE)</w:t>
      </w:r>
      <w:r>
        <w:rPr>
          <w:spacing w:val="1"/>
        </w:rPr>
        <w:t xml:space="preserve"> </w:t>
      </w:r>
      <w:r>
        <w:t>2020/852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facilitar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inversiones</w:t>
      </w:r>
      <w:r>
        <w:rPr>
          <w:spacing w:val="1"/>
        </w:rPr>
        <w:t xml:space="preserve"> </w:t>
      </w:r>
      <w:r>
        <w:t>sostenibles</w:t>
      </w:r>
      <w:r>
        <w:rPr>
          <w:spacing w:val="-5"/>
        </w:rPr>
        <w:t xml:space="preserve"> </w:t>
      </w:r>
      <w:r>
        <w:t>mediante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implantación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clasificación</w:t>
      </w:r>
      <w:r>
        <w:rPr>
          <w:spacing w:val="-7"/>
        </w:rPr>
        <w:t xml:space="preserve"> </w:t>
      </w:r>
      <w:r>
        <w:t>(o</w:t>
      </w:r>
      <w:r>
        <w:rPr>
          <w:spacing w:val="-7"/>
        </w:rPr>
        <w:t xml:space="preserve"> </w:t>
      </w:r>
      <w:r>
        <w:t>«taxonomía»)</w:t>
      </w:r>
      <w:r>
        <w:rPr>
          <w:spacing w:val="-4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actividades económicas medioambientalmente</w:t>
      </w:r>
      <w:r>
        <w:rPr>
          <w:spacing w:val="-2"/>
        </w:rPr>
        <w:t xml:space="preserve"> </w:t>
      </w:r>
      <w:r>
        <w:t>sostenibles:</w:t>
      </w:r>
    </w:p>
    <w:p w14:paraId="06E99CB9" w14:textId="77777777" w:rsidR="00991BFD" w:rsidRDefault="00000000">
      <w:pPr>
        <w:pStyle w:val="Prrafodelista"/>
        <w:numPr>
          <w:ilvl w:val="1"/>
          <w:numId w:val="1"/>
        </w:numPr>
        <w:tabs>
          <w:tab w:val="left" w:pos="1057"/>
        </w:tabs>
        <w:spacing w:line="253" w:lineRule="exact"/>
        <w:ind w:hanging="248"/>
      </w:pPr>
      <w:r>
        <w:t>Mitigación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cambio</w:t>
      </w:r>
      <w:r>
        <w:rPr>
          <w:spacing w:val="-4"/>
        </w:rPr>
        <w:t xml:space="preserve"> </w:t>
      </w:r>
      <w:r>
        <w:t>climático.</w:t>
      </w:r>
    </w:p>
    <w:p w14:paraId="4B2E1B4E" w14:textId="77777777" w:rsidR="00991BFD" w:rsidRDefault="00000000">
      <w:pPr>
        <w:pStyle w:val="Prrafodelista"/>
        <w:numPr>
          <w:ilvl w:val="1"/>
          <w:numId w:val="1"/>
        </w:numPr>
        <w:tabs>
          <w:tab w:val="left" w:pos="1057"/>
        </w:tabs>
        <w:spacing w:before="38"/>
        <w:ind w:hanging="248"/>
      </w:pPr>
      <w:r>
        <w:t>Adaptación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cambio</w:t>
      </w:r>
      <w:r>
        <w:rPr>
          <w:spacing w:val="-4"/>
        </w:rPr>
        <w:t xml:space="preserve"> </w:t>
      </w:r>
      <w:r>
        <w:t>climático.</w:t>
      </w:r>
    </w:p>
    <w:p w14:paraId="42DA5EB8" w14:textId="77777777" w:rsidR="00991BFD" w:rsidRDefault="00000000">
      <w:pPr>
        <w:pStyle w:val="Prrafodelista"/>
        <w:numPr>
          <w:ilvl w:val="1"/>
          <w:numId w:val="1"/>
        </w:numPr>
        <w:tabs>
          <w:tab w:val="left" w:pos="1057"/>
        </w:tabs>
        <w:spacing w:before="37"/>
        <w:ind w:hanging="248"/>
      </w:pPr>
      <w:r>
        <w:t>Uso</w:t>
      </w:r>
      <w:r>
        <w:rPr>
          <w:spacing w:val="-5"/>
        </w:rPr>
        <w:t xml:space="preserve"> </w:t>
      </w:r>
      <w:r>
        <w:t>sostenible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protección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hídricos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marinos.</w:t>
      </w:r>
    </w:p>
    <w:p w14:paraId="4E709B73" w14:textId="77777777" w:rsidR="00991BFD" w:rsidRDefault="00000000">
      <w:pPr>
        <w:pStyle w:val="Prrafodelista"/>
        <w:numPr>
          <w:ilvl w:val="1"/>
          <w:numId w:val="1"/>
        </w:numPr>
        <w:tabs>
          <w:tab w:val="left" w:pos="1057"/>
        </w:tabs>
        <w:spacing w:before="40"/>
        <w:ind w:hanging="248"/>
      </w:pPr>
      <w:r>
        <w:t>Economía</w:t>
      </w:r>
      <w:r>
        <w:rPr>
          <w:spacing w:val="-3"/>
        </w:rPr>
        <w:t xml:space="preserve"> </w:t>
      </w:r>
      <w:r>
        <w:t>circular, incluidos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prevención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reciclado de</w:t>
      </w:r>
      <w:r>
        <w:rPr>
          <w:spacing w:val="-4"/>
        </w:rPr>
        <w:t xml:space="preserve"> </w:t>
      </w:r>
      <w:r>
        <w:t>residuos.</w:t>
      </w:r>
    </w:p>
    <w:p w14:paraId="5108661D" w14:textId="77777777" w:rsidR="00991BFD" w:rsidRDefault="00000000">
      <w:pPr>
        <w:pStyle w:val="Prrafodelista"/>
        <w:numPr>
          <w:ilvl w:val="1"/>
          <w:numId w:val="1"/>
        </w:numPr>
        <w:tabs>
          <w:tab w:val="left" w:pos="1057"/>
        </w:tabs>
        <w:spacing w:before="37"/>
        <w:ind w:hanging="248"/>
      </w:pPr>
      <w:r>
        <w:t>Prevención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contaminación a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atmósfera,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suelo.</w:t>
      </w:r>
    </w:p>
    <w:p w14:paraId="4A42507C" w14:textId="77777777" w:rsidR="00991BFD" w:rsidRDefault="00000000">
      <w:pPr>
        <w:pStyle w:val="Prrafodelista"/>
        <w:numPr>
          <w:ilvl w:val="1"/>
          <w:numId w:val="1"/>
        </w:numPr>
        <w:tabs>
          <w:tab w:val="left" w:pos="1057"/>
        </w:tabs>
        <w:spacing w:before="38"/>
        <w:ind w:hanging="248"/>
      </w:pPr>
      <w:r>
        <w:t>Protección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restauración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biodiversidad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ecosistemas.</w:t>
      </w:r>
    </w:p>
    <w:p w14:paraId="6D1678BD" w14:textId="77777777" w:rsidR="00991BFD" w:rsidRDefault="00991BFD">
      <w:pPr>
        <w:pStyle w:val="Textoindependiente"/>
        <w:spacing w:before="8"/>
        <w:ind w:left="0"/>
        <w:rPr>
          <w:sz w:val="28"/>
        </w:rPr>
      </w:pPr>
    </w:p>
    <w:p w14:paraId="1222E6BF" w14:textId="77777777" w:rsidR="00991BFD" w:rsidRDefault="00000000">
      <w:pPr>
        <w:pStyle w:val="Prrafodelista"/>
        <w:numPr>
          <w:ilvl w:val="0"/>
          <w:numId w:val="1"/>
        </w:numPr>
        <w:tabs>
          <w:tab w:val="left" w:pos="387"/>
        </w:tabs>
        <w:spacing w:line="276" w:lineRule="auto"/>
        <w:ind w:right="115" w:firstLine="0"/>
        <w:jc w:val="both"/>
      </w:pPr>
      <w:r>
        <w:t>Las actividades se adecúan, en su caso, a las características y condiciones fijadas</w:t>
      </w:r>
      <w:r>
        <w:rPr>
          <w:spacing w:val="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medida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submedida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Componente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reflejadas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Recuperación,</w:t>
      </w:r>
      <w:r>
        <w:rPr>
          <w:spacing w:val="-59"/>
        </w:rPr>
        <w:t xml:space="preserve"> </w:t>
      </w:r>
      <w:r>
        <w:t>Transformación</w:t>
      </w:r>
      <w:r>
        <w:rPr>
          <w:spacing w:val="-5"/>
        </w:rPr>
        <w:t xml:space="preserve"> </w:t>
      </w:r>
      <w:r>
        <w:t>y Resiliencia.</w:t>
      </w:r>
    </w:p>
    <w:p w14:paraId="5FFAD911" w14:textId="77777777" w:rsidR="00991BFD" w:rsidRDefault="00991BFD">
      <w:pPr>
        <w:spacing w:line="276" w:lineRule="auto"/>
        <w:jc w:val="both"/>
        <w:sectPr w:rsidR="00991BFD">
          <w:footerReference w:type="default" r:id="rId7"/>
          <w:type w:val="continuous"/>
          <w:pgSz w:w="11910" w:h="16840"/>
          <w:pgMar w:top="1320" w:right="1580" w:bottom="1020" w:left="1600" w:header="720" w:footer="836" w:gutter="0"/>
          <w:pgNumType w:start="1"/>
          <w:cols w:space="720"/>
        </w:sectPr>
      </w:pPr>
    </w:p>
    <w:p w14:paraId="35665D68" w14:textId="77777777" w:rsidR="00991BFD" w:rsidRDefault="00000000">
      <w:pPr>
        <w:pStyle w:val="Prrafodelista"/>
        <w:numPr>
          <w:ilvl w:val="0"/>
          <w:numId w:val="1"/>
        </w:numPr>
        <w:tabs>
          <w:tab w:val="left" w:pos="486"/>
        </w:tabs>
        <w:spacing w:before="75" w:line="278" w:lineRule="auto"/>
        <w:ind w:right="116" w:firstLine="0"/>
        <w:jc w:val="both"/>
      </w:pPr>
      <w:r>
        <w:lastRenderedPageBreak/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desarrollan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cumplirán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medioambiental</w:t>
      </w:r>
      <w:r>
        <w:rPr>
          <w:spacing w:val="-1"/>
        </w:rPr>
        <w:t xml:space="preserve"> </w:t>
      </w:r>
      <w:r>
        <w:t>vigente que</w:t>
      </w:r>
      <w:r>
        <w:rPr>
          <w:spacing w:val="-2"/>
        </w:rPr>
        <w:t xml:space="preserve"> </w:t>
      </w:r>
      <w:r>
        <w:t>resulte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aplicación.</w:t>
      </w:r>
    </w:p>
    <w:p w14:paraId="331A3EC4" w14:textId="77777777" w:rsidR="00991BFD" w:rsidRDefault="00991BFD">
      <w:pPr>
        <w:pStyle w:val="Textoindependiente"/>
        <w:spacing w:before="10"/>
        <w:ind w:left="0"/>
        <w:rPr>
          <w:sz w:val="24"/>
        </w:rPr>
      </w:pPr>
    </w:p>
    <w:p w14:paraId="10E6B2D5" w14:textId="77777777" w:rsidR="00991BFD" w:rsidRDefault="00000000">
      <w:pPr>
        <w:pStyle w:val="Prrafodelista"/>
        <w:numPr>
          <w:ilvl w:val="0"/>
          <w:numId w:val="1"/>
        </w:numPr>
        <w:tabs>
          <w:tab w:val="left" w:pos="409"/>
        </w:tabs>
        <w:spacing w:before="1" w:line="276" w:lineRule="auto"/>
        <w:ind w:right="116" w:firstLine="0"/>
        <w:jc w:val="both"/>
      </w:pPr>
      <w:r>
        <w:t>Las actividades que se desarrollan no están excluidas para su financiación por el</w:t>
      </w:r>
      <w:r>
        <w:rPr>
          <w:spacing w:val="1"/>
        </w:rPr>
        <w:t xml:space="preserve"> </w:t>
      </w:r>
      <w:r>
        <w:t>Plan conforme a la Guía técnica sobre la aplicación del principio de «no causar un</w:t>
      </w:r>
      <w:r>
        <w:rPr>
          <w:spacing w:val="1"/>
        </w:rPr>
        <w:t xml:space="preserve"> </w:t>
      </w:r>
      <w:r>
        <w:t>perjuicio</w:t>
      </w:r>
      <w:r>
        <w:rPr>
          <w:spacing w:val="-9"/>
        </w:rPr>
        <w:t xml:space="preserve"> </w:t>
      </w:r>
      <w:r>
        <w:t>significativo»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virtud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Reglamento</w:t>
      </w:r>
      <w:r>
        <w:rPr>
          <w:spacing w:val="-10"/>
        </w:rPr>
        <w:t xml:space="preserve"> </w:t>
      </w:r>
      <w:r>
        <w:t>relativo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Mecanismo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Recuperación</w:t>
      </w:r>
      <w:r>
        <w:rPr>
          <w:spacing w:val="-58"/>
        </w:rPr>
        <w:t xml:space="preserve"> </w:t>
      </w:r>
      <w:r>
        <w:t>y Resiliencia (2021/C 58/01), a la Propuesta de Decisión de Ejecución del Consejo</w:t>
      </w:r>
      <w:r>
        <w:rPr>
          <w:spacing w:val="1"/>
        </w:rPr>
        <w:t xml:space="preserve"> </w:t>
      </w:r>
      <w:r>
        <w:t>relativa a la aprobación de la evaluación del plan de recuperación y resiliencia de</w:t>
      </w:r>
      <w:r>
        <w:rPr>
          <w:spacing w:val="1"/>
        </w:rPr>
        <w:t xml:space="preserve"> </w:t>
      </w:r>
      <w:r>
        <w:t>España</w:t>
      </w:r>
      <w:r>
        <w:rPr>
          <w:spacing w:val="-1"/>
        </w:rPr>
        <w:t xml:space="preserve"> </w:t>
      </w:r>
      <w:r>
        <w:t>y a</w:t>
      </w:r>
      <w:r>
        <w:rPr>
          <w:spacing w:val="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Anexo.</w:t>
      </w:r>
    </w:p>
    <w:p w14:paraId="7D674FBF" w14:textId="77777777" w:rsidR="00991BFD" w:rsidRDefault="00000000">
      <w:pPr>
        <w:pStyle w:val="Prrafodelista"/>
        <w:numPr>
          <w:ilvl w:val="1"/>
          <w:numId w:val="1"/>
        </w:numPr>
        <w:tabs>
          <w:tab w:val="left" w:pos="822"/>
        </w:tabs>
        <w:spacing w:line="276" w:lineRule="auto"/>
        <w:ind w:left="821" w:right="117" w:hanging="360"/>
        <w:jc w:val="both"/>
      </w:pPr>
      <w:r>
        <w:t>Construcción de refinerías de crudo, centrales térmicas de carbón y proyectos</w:t>
      </w:r>
      <w:r>
        <w:rPr>
          <w:spacing w:val="1"/>
        </w:rPr>
        <w:t xml:space="preserve"> </w:t>
      </w:r>
      <w:r>
        <w:t>que impliquen la extracción de petróleo o gas natural, debido al perjuicio al</w:t>
      </w:r>
      <w:r>
        <w:rPr>
          <w:spacing w:val="1"/>
        </w:rPr>
        <w:t xml:space="preserve"> </w:t>
      </w:r>
      <w:r>
        <w:t>objetivo de</w:t>
      </w:r>
      <w:r>
        <w:rPr>
          <w:spacing w:val="-2"/>
        </w:rPr>
        <w:t xml:space="preserve"> </w:t>
      </w:r>
      <w:r>
        <w:t>mitigación del cambio</w:t>
      </w:r>
      <w:r>
        <w:rPr>
          <w:spacing w:val="-2"/>
        </w:rPr>
        <w:t xml:space="preserve"> </w:t>
      </w:r>
      <w:r>
        <w:t>climático.</w:t>
      </w:r>
    </w:p>
    <w:p w14:paraId="7F6B3F54" w14:textId="77777777" w:rsidR="00991BFD" w:rsidRDefault="00000000">
      <w:pPr>
        <w:pStyle w:val="Prrafodelista"/>
        <w:numPr>
          <w:ilvl w:val="1"/>
          <w:numId w:val="1"/>
        </w:numPr>
        <w:tabs>
          <w:tab w:val="left" w:pos="822"/>
        </w:tabs>
        <w:spacing w:line="276" w:lineRule="auto"/>
        <w:ind w:left="821" w:right="114" w:hanging="360"/>
        <w:jc w:val="both"/>
      </w:pPr>
      <w:r>
        <w:t>Actividades relacionadas con los combustibles fósiles, incluida la utilización</w:t>
      </w:r>
      <w:r>
        <w:rPr>
          <w:spacing w:val="1"/>
        </w:rPr>
        <w:t xml:space="preserve"> </w:t>
      </w:r>
      <w:r>
        <w:t>ulterior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mismos,</w:t>
      </w:r>
      <w:r>
        <w:rPr>
          <w:spacing w:val="-1"/>
        </w:rPr>
        <w:t xml:space="preserve"> </w:t>
      </w:r>
      <w:r>
        <w:t>excepto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proyectos</w:t>
      </w:r>
      <w:r>
        <w:rPr>
          <w:spacing w:val="-1"/>
        </w:rPr>
        <w:t xml:space="preserve"> </w:t>
      </w:r>
      <w:r>
        <w:t>relacionados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generación</w:t>
      </w:r>
      <w:r>
        <w:rPr>
          <w:spacing w:val="-3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electricidad y/o calor utilizando gas natural, así como con la infraestructura de</w:t>
      </w:r>
      <w:r>
        <w:rPr>
          <w:spacing w:val="1"/>
        </w:rPr>
        <w:t xml:space="preserve"> </w:t>
      </w:r>
      <w:r>
        <w:t>transporte y distribución conexa, que cumplan las condiciones establecidas 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Anexo III</w:t>
      </w:r>
      <w:r>
        <w:rPr>
          <w:spacing w:val="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Guía</w:t>
      </w:r>
      <w:r>
        <w:rPr>
          <w:spacing w:val="-2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de la Comisión Europea.</w:t>
      </w:r>
    </w:p>
    <w:p w14:paraId="50697DEA" w14:textId="77777777" w:rsidR="00991BFD" w:rsidRDefault="00000000">
      <w:pPr>
        <w:pStyle w:val="Prrafodelista"/>
        <w:numPr>
          <w:ilvl w:val="1"/>
          <w:numId w:val="1"/>
        </w:numPr>
        <w:tabs>
          <w:tab w:val="left" w:pos="822"/>
        </w:tabs>
        <w:spacing w:line="276" w:lineRule="auto"/>
        <w:ind w:left="821" w:right="116" w:hanging="360"/>
        <w:jc w:val="both"/>
      </w:pPr>
      <w:r>
        <w:t>Actividades y activos en el marco del régimen de comercio de derechos de</w:t>
      </w:r>
      <w:r>
        <w:rPr>
          <w:spacing w:val="1"/>
        </w:rPr>
        <w:t xml:space="preserve"> </w:t>
      </w:r>
      <w:r>
        <w:t>emisión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UE</w:t>
      </w:r>
      <w:r>
        <w:rPr>
          <w:spacing w:val="-12"/>
        </w:rPr>
        <w:t xml:space="preserve"> </w:t>
      </w:r>
      <w:r>
        <w:t>(RCDE)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relación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cuales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prevea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emisiones</w:t>
      </w:r>
      <w:r>
        <w:rPr>
          <w:spacing w:val="-5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gases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efecto</w:t>
      </w:r>
      <w:r>
        <w:rPr>
          <w:spacing w:val="-10"/>
        </w:rPr>
        <w:t xml:space="preserve"> </w:t>
      </w:r>
      <w:r>
        <w:t>invernadero</w:t>
      </w:r>
      <w:r>
        <w:rPr>
          <w:spacing w:val="-1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van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provocar</w:t>
      </w:r>
      <w:r>
        <w:rPr>
          <w:spacing w:val="-6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situarán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debajo</w:t>
      </w:r>
      <w:r>
        <w:rPr>
          <w:spacing w:val="-9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los parámetros de referencia pertinentes. Cuando se prevea que las emisiones</w:t>
      </w:r>
      <w:r>
        <w:rPr>
          <w:spacing w:val="1"/>
        </w:rPr>
        <w:t xml:space="preserve"> </w:t>
      </w:r>
      <w:r>
        <w:t>de gases de efecto invernadero provocadas por la actividad subvencionada no</w:t>
      </w:r>
      <w:r>
        <w:rPr>
          <w:spacing w:val="1"/>
        </w:rPr>
        <w:t xml:space="preserve"> </w:t>
      </w:r>
      <w:r>
        <w:t>van a ser significativamente inferiores a los parámetros de referencia, deberá</w:t>
      </w:r>
      <w:r>
        <w:rPr>
          <w:spacing w:val="1"/>
        </w:rPr>
        <w:t xml:space="preserve"> </w:t>
      </w:r>
      <w:r>
        <w:t>facilitarse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explicación</w:t>
      </w:r>
      <w:r>
        <w:rPr>
          <w:spacing w:val="2"/>
        </w:rPr>
        <w:t xml:space="preserve"> </w:t>
      </w:r>
      <w:r>
        <w:t>motivada</w:t>
      </w:r>
      <w:r>
        <w:rPr>
          <w:spacing w:val="1"/>
        </w:rPr>
        <w:t xml:space="preserve"> </w:t>
      </w:r>
      <w:r>
        <w:t>al respecto.</w:t>
      </w:r>
    </w:p>
    <w:p w14:paraId="7A105258" w14:textId="77777777" w:rsidR="00991BFD" w:rsidRDefault="00000000">
      <w:pPr>
        <w:pStyle w:val="Prrafodelista"/>
        <w:numPr>
          <w:ilvl w:val="1"/>
          <w:numId w:val="1"/>
        </w:numPr>
        <w:tabs>
          <w:tab w:val="left" w:pos="822"/>
        </w:tabs>
        <w:spacing w:before="1"/>
        <w:ind w:left="821" w:hanging="361"/>
        <w:jc w:val="both"/>
      </w:pPr>
      <w:r>
        <w:t>Compensación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costes</w:t>
      </w:r>
      <w:r>
        <w:rPr>
          <w:spacing w:val="-1"/>
        </w:rPr>
        <w:t xml:space="preserve"> </w:t>
      </w:r>
      <w:r>
        <w:t>indirectos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RCDE.</w:t>
      </w:r>
    </w:p>
    <w:p w14:paraId="5F340017" w14:textId="77777777" w:rsidR="00991BFD" w:rsidRDefault="00000000">
      <w:pPr>
        <w:pStyle w:val="Prrafodelista"/>
        <w:numPr>
          <w:ilvl w:val="1"/>
          <w:numId w:val="1"/>
        </w:numPr>
        <w:tabs>
          <w:tab w:val="left" w:pos="822"/>
        </w:tabs>
        <w:spacing w:before="37" w:line="276" w:lineRule="auto"/>
        <w:ind w:left="821" w:right="115" w:hanging="360"/>
        <w:jc w:val="both"/>
      </w:pPr>
      <w:r>
        <w:t>Actividades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vertederos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residuos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incineradoras,</w:t>
      </w:r>
      <w:r>
        <w:rPr>
          <w:spacing w:val="1"/>
        </w:rPr>
        <w:t xml:space="preserve"> </w:t>
      </w:r>
      <w:r>
        <w:t>esta</w:t>
      </w:r>
      <w:r>
        <w:rPr>
          <w:spacing w:val="-59"/>
        </w:rPr>
        <w:t xml:space="preserve"> </w:t>
      </w:r>
      <w:r>
        <w:t>exclusión no se aplica a las acciones en plantas dedicadas exclusivamente al</w:t>
      </w:r>
      <w:r>
        <w:rPr>
          <w:spacing w:val="1"/>
        </w:rPr>
        <w:t xml:space="preserve"> </w:t>
      </w:r>
      <w:r>
        <w:t>tratamiento de residuos peligrosos no reciclables, ni en las plantas existentes,</w:t>
      </w:r>
      <w:r>
        <w:rPr>
          <w:spacing w:val="1"/>
        </w:rPr>
        <w:t xml:space="preserve"> </w:t>
      </w:r>
      <w:r>
        <w:t>cuando dichas acciones tengan por objeto aumentar la eficiencia energética,</w:t>
      </w:r>
      <w:r>
        <w:rPr>
          <w:spacing w:val="1"/>
        </w:rPr>
        <w:t xml:space="preserve"> </w:t>
      </w:r>
      <w:r>
        <w:t>capturar</w:t>
      </w:r>
      <w:r>
        <w:rPr>
          <w:spacing w:val="-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gases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escape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almacenamiento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utilización,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recuperar</w:t>
      </w:r>
      <w:r>
        <w:rPr>
          <w:spacing w:val="-59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cenizas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incineración,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conlleven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aumento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capacidad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tratamiento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residuos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plantas</w:t>
      </w:r>
      <w:r>
        <w:rPr>
          <w:spacing w:val="-58"/>
        </w:rPr>
        <w:t xml:space="preserve"> </w:t>
      </w:r>
      <w:r>
        <w:t>o a una prolongación de su vida útil; estos pormenores deberán justificarse</w:t>
      </w:r>
      <w:r>
        <w:rPr>
          <w:spacing w:val="1"/>
        </w:rPr>
        <w:t xml:space="preserve"> </w:t>
      </w:r>
      <w:r>
        <w:t>documentalmente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cada planta.</w:t>
      </w:r>
    </w:p>
    <w:p w14:paraId="68F45196" w14:textId="77777777" w:rsidR="00991BFD" w:rsidRDefault="00000000">
      <w:pPr>
        <w:pStyle w:val="Prrafodelista"/>
        <w:numPr>
          <w:ilvl w:val="1"/>
          <w:numId w:val="1"/>
        </w:numPr>
        <w:tabs>
          <w:tab w:val="left" w:pos="822"/>
        </w:tabs>
        <w:spacing w:line="276" w:lineRule="auto"/>
        <w:ind w:left="821" w:right="114" w:hanging="360"/>
        <w:jc w:val="both"/>
      </w:pPr>
      <w:r>
        <w:t>Actividades relacionadas con plantas de tratamiento mecánico-biológico, esta</w:t>
      </w:r>
      <w:r>
        <w:rPr>
          <w:spacing w:val="1"/>
        </w:rPr>
        <w:t xml:space="preserve"> </w:t>
      </w:r>
      <w:r>
        <w:t>exclusión no se aplica a las acciones en plantas de tratamiento mecánico-</w:t>
      </w:r>
      <w:r>
        <w:rPr>
          <w:spacing w:val="1"/>
        </w:rPr>
        <w:t xml:space="preserve"> </w:t>
      </w:r>
      <w:r>
        <w:t>biológico existentes, cuando dichas acciones tengan por objeto aumentar su</w:t>
      </w:r>
      <w:r>
        <w:rPr>
          <w:spacing w:val="1"/>
        </w:rPr>
        <w:t xml:space="preserve"> </w:t>
      </w:r>
      <w:r>
        <w:t>eficiencia</w:t>
      </w:r>
      <w:r>
        <w:rPr>
          <w:spacing w:val="-5"/>
        </w:rPr>
        <w:t xml:space="preserve"> </w:t>
      </w:r>
      <w:r>
        <w:t>energética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reacondicionamiento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operaciones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reciclaje</w:t>
      </w:r>
      <w:r>
        <w:rPr>
          <w:spacing w:val="-8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residuos</w:t>
      </w:r>
      <w:r>
        <w:rPr>
          <w:spacing w:val="1"/>
        </w:rPr>
        <w:t xml:space="preserve"> </w:t>
      </w:r>
      <w:r>
        <w:t>separados,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compostaje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digestión</w:t>
      </w:r>
      <w:r>
        <w:rPr>
          <w:spacing w:val="1"/>
        </w:rPr>
        <w:t xml:space="preserve"> </w:t>
      </w:r>
      <w:r>
        <w:t>anaerobia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biorresiduos,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conlleven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tratamiento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residuos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plantas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prolongación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59"/>
        </w:rPr>
        <w:t xml:space="preserve"> </w:t>
      </w:r>
      <w:r>
        <w:t>vida útil; estos pormenores</w:t>
      </w:r>
      <w:r>
        <w:rPr>
          <w:spacing w:val="1"/>
        </w:rPr>
        <w:t xml:space="preserve"> </w:t>
      </w:r>
      <w:r>
        <w:t>deberán justificarse dcumentalmente para cada</w:t>
      </w:r>
      <w:r>
        <w:rPr>
          <w:spacing w:val="1"/>
        </w:rPr>
        <w:t xml:space="preserve"> </w:t>
      </w:r>
      <w:r>
        <w:t>planta.</w:t>
      </w:r>
    </w:p>
    <w:p w14:paraId="7FEAE285" w14:textId="77777777" w:rsidR="00991BFD" w:rsidRDefault="00000000">
      <w:pPr>
        <w:pStyle w:val="Prrafodelista"/>
        <w:numPr>
          <w:ilvl w:val="1"/>
          <w:numId w:val="1"/>
        </w:numPr>
        <w:tabs>
          <w:tab w:val="left" w:pos="822"/>
        </w:tabs>
        <w:spacing w:line="278" w:lineRule="auto"/>
        <w:ind w:left="821" w:right="117" w:hanging="360"/>
        <w:jc w:val="both"/>
      </w:pPr>
      <w:r>
        <w:t>Actividades en las que la eliminación a largo plazo de residuos pueda causar</w:t>
      </w:r>
      <w:r>
        <w:rPr>
          <w:spacing w:val="1"/>
        </w:rPr>
        <w:t xml:space="preserve"> </w:t>
      </w:r>
      <w:r>
        <w:t>daños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ambiente.</w:t>
      </w:r>
    </w:p>
    <w:p w14:paraId="71011242" w14:textId="77777777" w:rsidR="00991BFD" w:rsidRDefault="00000000">
      <w:pPr>
        <w:pStyle w:val="Prrafodelista"/>
        <w:numPr>
          <w:ilvl w:val="0"/>
          <w:numId w:val="1"/>
        </w:numPr>
        <w:tabs>
          <w:tab w:val="left" w:pos="493"/>
        </w:tabs>
        <w:spacing w:before="196"/>
        <w:ind w:right="114" w:firstLine="0"/>
        <w:jc w:val="both"/>
      </w:pP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desarrollan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causan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directos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medioambiente,</w:t>
      </w:r>
      <w:r>
        <w:rPr>
          <w:spacing w:val="25"/>
        </w:rPr>
        <w:t xml:space="preserve"> </w:t>
      </w:r>
      <w:r>
        <w:t>ni</w:t>
      </w:r>
      <w:r>
        <w:rPr>
          <w:spacing w:val="24"/>
        </w:rPr>
        <w:t xml:space="preserve"> </w:t>
      </w:r>
      <w:r>
        <w:t>efectos</w:t>
      </w:r>
      <w:r>
        <w:rPr>
          <w:spacing w:val="23"/>
        </w:rPr>
        <w:t xml:space="preserve"> </w:t>
      </w:r>
      <w:r>
        <w:t>indirectos</w:t>
      </w:r>
      <w:r>
        <w:rPr>
          <w:spacing w:val="24"/>
        </w:rPr>
        <w:t xml:space="preserve"> </w:t>
      </w:r>
      <w:r>
        <w:t>primarios</w:t>
      </w:r>
      <w:r>
        <w:rPr>
          <w:spacing w:val="21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todo</w:t>
      </w:r>
      <w:r>
        <w:rPr>
          <w:spacing w:val="22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t>ciclo</w:t>
      </w:r>
      <w:r>
        <w:rPr>
          <w:spacing w:val="2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vida,</w:t>
      </w:r>
      <w:r>
        <w:rPr>
          <w:spacing w:val="26"/>
        </w:rPr>
        <w:t xml:space="preserve"> </w:t>
      </w:r>
      <w:r>
        <w:t>entendiendo</w:t>
      </w:r>
    </w:p>
    <w:p w14:paraId="51265740" w14:textId="77777777" w:rsidR="00991BFD" w:rsidRDefault="00991BFD">
      <w:pPr>
        <w:jc w:val="both"/>
        <w:sectPr w:rsidR="00991BFD">
          <w:pgSz w:w="11910" w:h="16840"/>
          <w:pgMar w:top="1320" w:right="1580" w:bottom="1020" w:left="1600" w:header="0" w:footer="836" w:gutter="0"/>
          <w:cols w:space="720"/>
        </w:sectPr>
      </w:pPr>
    </w:p>
    <w:p w14:paraId="46EE1408" w14:textId="77777777" w:rsidR="00991BFD" w:rsidRDefault="00000000">
      <w:pPr>
        <w:pStyle w:val="Textoindependiente"/>
        <w:spacing w:before="75"/>
        <w:ind w:right="121"/>
        <w:jc w:val="both"/>
      </w:pPr>
      <w:r>
        <w:lastRenderedPageBreak/>
        <w:t>como tales aquéllos que pudieran materializarse tras su finalización, una vez realizada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actividad.</w:t>
      </w:r>
    </w:p>
    <w:p w14:paraId="36835252" w14:textId="77777777" w:rsidR="00991BFD" w:rsidRDefault="00991BFD">
      <w:pPr>
        <w:pStyle w:val="Textoindependiente"/>
        <w:spacing w:before="2"/>
        <w:ind w:left="0"/>
      </w:pPr>
    </w:p>
    <w:p w14:paraId="66F9DE57" w14:textId="77777777" w:rsidR="00991BFD" w:rsidRDefault="00000000">
      <w:pPr>
        <w:pStyle w:val="Textoindependiente"/>
        <w:ind w:right="114"/>
        <w:jc w:val="both"/>
      </w:pPr>
      <w:r>
        <w:t>El incumplimiento de alguno de los requisitos establecidos en la presente declaración</w:t>
      </w:r>
      <w:r>
        <w:rPr>
          <w:spacing w:val="1"/>
        </w:rPr>
        <w:t xml:space="preserve"> </w:t>
      </w:r>
      <w:r>
        <w:t>dará lugar a la obligación de devolver las cantidades percibidas y los intereses de</w:t>
      </w:r>
      <w:r>
        <w:rPr>
          <w:spacing w:val="1"/>
        </w:rPr>
        <w:t xml:space="preserve"> </w:t>
      </w:r>
      <w:r>
        <w:t>demora</w:t>
      </w:r>
      <w:r>
        <w:rPr>
          <w:spacing w:val="-2"/>
        </w:rPr>
        <w:t xml:space="preserve"> </w:t>
      </w:r>
      <w:r>
        <w:t>correspondientes.</w:t>
      </w:r>
    </w:p>
    <w:p w14:paraId="1AD3A58C" w14:textId="77777777" w:rsidR="00991BFD" w:rsidRDefault="00991BFD">
      <w:pPr>
        <w:pStyle w:val="Textoindependiente"/>
        <w:ind w:left="0"/>
        <w:rPr>
          <w:sz w:val="24"/>
        </w:rPr>
      </w:pPr>
    </w:p>
    <w:p w14:paraId="44829B97" w14:textId="77777777" w:rsidR="00991BFD" w:rsidRDefault="00991BFD">
      <w:pPr>
        <w:pStyle w:val="Textoindependiente"/>
        <w:ind w:left="0"/>
        <w:rPr>
          <w:sz w:val="24"/>
        </w:rPr>
      </w:pPr>
    </w:p>
    <w:p w14:paraId="6197BE61" w14:textId="77777777" w:rsidR="00991BFD" w:rsidRDefault="00991BFD">
      <w:pPr>
        <w:pStyle w:val="Textoindependiente"/>
        <w:ind w:left="0"/>
        <w:rPr>
          <w:sz w:val="24"/>
        </w:rPr>
      </w:pPr>
    </w:p>
    <w:p w14:paraId="156F76DE" w14:textId="77777777" w:rsidR="00991BFD" w:rsidRDefault="00991BFD">
      <w:pPr>
        <w:pStyle w:val="Textoindependiente"/>
        <w:ind w:left="0"/>
        <w:rPr>
          <w:sz w:val="24"/>
        </w:rPr>
      </w:pPr>
    </w:p>
    <w:p w14:paraId="702FDE24" w14:textId="77777777" w:rsidR="00991BFD" w:rsidRDefault="00000000">
      <w:pPr>
        <w:pStyle w:val="Ttulo1"/>
        <w:spacing w:before="158"/>
      </w:pPr>
      <w:r>
        <w:t>Fecha:</w:t>
      </w:r>
    </w:p>
    <w:p w14:paraId="7769ED75" w14:textId="77777777" w:rsidR="00991BFD" w:rsidRDefault="00991BFD">
      <w:pPr>
        <w:pStyle w:val="Textoindependiente"/>
        <w:ind w:left="0"/>
        <w:rPr>
          <w:rFonts w:ascii="Arial"/>
          <w:b/>
          <w:sz w:val="24"/>
        </w:rPr>
      </w:pPr>
    </w:p>
    <w:p w14:paraId="35C78E60" w14:textId="77777777" w:rsidR="00991BFD" w:rsidRDefault="00991BFD">
      <w:pPr>
        <w:pStyle w:val="Textoindependiente"/>
        <w:ind w:left="0"/>
        <w:rPr>
          <w:rFonts w:ascii="Arial"/>
          <w:b/>
          <w:sz w:val="24"/>
        </w:rPr>
      </w:pPr>
    </w:p>
    <w:p w14:paraId="43ADCFDE" w14:textId="77777777" w:rsidR="00991BFD" w:rsidRDefault="00991BFD">
      <w:pPr>
        <w:pStyle w:val="Textoindependiente"/>
        <w:ind w:left="0"/>
        <w:rPr>
          <w:rFonts w:ascii="Arial"/>
          <w:b/>
          <w:sz w:val="24"/>
        </w:rPr>
      </w:pPr>
    </w:p>
    <w:p w14:paraId="7E0C4D10" w14:textId="77777777" w:rsidR="00991BFD" w:rsidRDefault="00991BFD">
      <w:pPr>
        <w:pStyle w:val="Textoindependiente"/>
        <w:ind w:left="0"/>
        <w:rPr>
          <w:rFonts w:ascii="Arial"/>
          <w:b/>
          <w:sz w:val="24"/>
        </w:rPr>
      </w:pPr>
    </w:p>
    <w:p w14:paraId="38F561B7" w14:textId="77777777" w:rsidR="00991BFD" w:rsidRDefault="00000000">
      <w:pPr>
        <w:spacing w:before="160"/>
        <w:ind w:left="101"/>
        <w:rPr>
          <w:rFonts w:ascii="Arial"/>
          <w:b/>
        </w:rPr>
      </w:pPr>
      <w:r>
        <w:rPr>
          <w:rFonts w:ascii="Arial"/>
          <w:b/>
        </w:rPr>
        <w:t>Firmado:</w:t>
      </w:r>
    </w:p>
    <w:sectPr w:rsidR="00991BFD">
      <w:pgSz w:w="11910" w:h="16840"/>
      <w:pgMar w:top="1320" w:right="1580" w:bottom="1020" w:left="1600" w:header="0" w:footer="8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B1E03" w14:textId="77777777" w:rsidR="00085773" w:rsidRDefault="00085773">
      <w:r>
        <w:separator/>
      </w:r>
    </w:p>
  </w:endnote>
  <w:endnote w:type="continuationSeparator" w:id="0">
    <w:p w14:paraId="07C1745D" w14:textId="77777777" w:rsidR="00085773" w:rsidRDefault="0008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C08C" w14:textId="77777777" w:rsidR="00991BFD" w:rsidRDefault="00000000">
    <w:pPr>
      <w:pStyle w:val="Textoindependiente"/>
      <w:spacing w:line="14" w:lineRule="auto"/>
      <w:ind w:left="0"/>
      <w:rPr>
        <w:sz w:val="20"/>
      </w:rPr>
    </w:pPr>
    <w:r>
      <w:pict w14:anchorId="7A1A7F0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2.7pt;margin-top:789.1pt;width:10.5pt;height:12pt;z-index:-251658752;mso-position-horizontal-relative:page;mso-position-vertical-relative:page" filled="f" stroked="f">
          <v:textbox inset="0,0,0,0">
            <w:txbxContent>
              <w:p w14:paraId="65895CF4" w14:textId="77777777" w:rsidR="00991BFD" w:rsidRDefault="00000000">
                <w:pPr>
                  <w:spacing w:before="12"/>
                  <w:ind w:left="6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B790C" w14:textId="77777777" w:rsidR="00085773" w:rsidRDefault="00085773">
      <w:r>
        <w:separator/>
      </w:r>
    </w:p>
  </w:footnote>
  <w:footnote w:type="continuationSeparator" w:id="0">
    <w:p w14:paraId="5D112DDD" w14:textId="77777777" w:rsidR="00085773" w:rsidRDefault="00085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11E4"/>
    <w:multiLevelType w:val="hybridMultilevel"/>
    <w:tmpl w:val="18502CCC"/>
    <w:lvl w:ilvl="0" w:tplc="F1E8D3F4">
      <w:start w:val="1"/>
      <w:numFmt w:val="upperLetter"/>
      <w:lvlText w:val="%1."/>
      <w:lvlJc w:val="left"/>
      <w:pPr>
        <w:ind w:left="101" w:hanging="259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1" w:tplc="EDC0882E">
      <w:start w:val="1"/>
      <w:numFmt w:val="decimal"/>
      <w:lvlText w:val="%2."/>
      <w:lvlJc w:val="left"/>
      <w:pPr>
        <w:ind w:left="1056" w:hanging="247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2" w:tplc="E93C4F1C">
      <w:numFmt w:val="bullet"/>
      <w:lvlText w:val="•"/>
      <w:lvlJc w:val="left"/>
      <w:pPr>
        <w:ind w:left="1060" w:hanging="247"/>
      </w:pPr>
      <w:rPr>
        <w:rFonts w:hint="default"/>
        <w:lang w:val="es-ES" w:eastAsia="en-US" w:bidi="ar-SA"/>
      </w:rPr>
    </w:lvl>
    <w:lvl w:ilvl="3" w:tplc="4D866FBA">
      <w:numFmt w:val="bullet"/>
      <w:lvlText w:val="•"/>
      <w:lvlJc w:val="left"/>
      <w:pPr>
        <w:ind w:left="2018" w:hanging="247"/>
      </w:pPr>
      <w:rPr>
        <w:rFonts w:hint="default"/>
        <w:lang w:val="es-ES" w:eastAsia="en-US" w:bidi="ar-SA"/>
      </w:rPr>
    </w:lvl>
    <w:lvl w:ilvl="4" w:tplc="B71AD010">
      <w:numFmt w:val="bullet"/>
      <w:lvlText w:val="•"/>
      <w:lvlJc w:val="left"/>
      <w:pPr>
        <w:ind w:left="2976" w:hanging="247"/>
      </w:pPr>
      <w:rPr>
        <w:rFonts w:hint="default"/>
        <w:lang w:val="es-ES" w:eastAsia="en-US" w:bidi="ar-SA"/>
      </w:rPr>
    </w:lvl>
    <w:lvl w:ilvl="5" w:tplc="B6265A58">
      <w:numFmt w:val="bullet"/>
      <w:lvlText w:val="•"/>
      <w:lvlJc w:val="left"/>
      <w:pPr>
        <w:ind w:left="3934" w:hanging="247"/>
      </w:pPr>
      <w:rPr>
        <w:rFonts w:hint="default"/>
        <w:lang w:val="es-ES" w:eastAsia="en-US" w:bidi="ar-SA"/>
      </w:rPr>
    </w:lvl>
    <w:lvl w:ilvl="6" w:tplc="3AC4C5FC">
      <w:numFmt w:val="bullet"/>
      <w:lvlText w:val="•"/>
      <w:lvlJc w:val="left"/>
      <w:pPr>
        <w:ind w:left="4893" w:hanging="247"/>
      </w:pPr>
      <w:rPr>
        <w:rFonts w:hint="default"/>
        <w:lang w:val="es-ES" w:eastAsia="en-US" w:bidi="ar-SA"/>
      </w:rPr>
    </w:lvl>
    <w:lvl w:ilvl="7" w:tplc="D9763EC8">
      <w:numFmt w:val="bullet"/>
      <w:lvlText w:val="•"/>
      <w:lvlJc w:val="left"/>
      <w:pPr>
        <w:ind w:left="5851" w:hanging="247"/>
      </w:pPr>
      <w:rPr>
        <w:rFonts w:hint="default"/>
        <w:lang w:val="es-ES" w:eastAsia="en-US" w:bidi="ar-SA"/>
      </w:rPr>
    </w:lvl>
    <w:lvl w:ilvl="8" w:tplc="F0EE5A8C">
      <w:numFmt w:val="bullet"/>
      <w:lvlText w:val="•"/>
      <w:lvlJc w:val="left"/>
      <w:pPr>
        <w:ind w:left="6809" w:hanging="247"/>
      </w:pPr>
      <w:rPr>
        <w:rFonts w:hint="default"/>
        <w:lang w:val="es-ES" w:eastAsia="en-US" w:bidi="ar-SA"/>
      </w:rPr>
    </w:lvl>
  </w:abstractNum>
  <w:num w:numId="1" w16cid:durableId="1527324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1BFD"/>
    <w:rsid w:val="00085773"/>
    <w:rsid w:val="0035372C"/>
    <w:rsid w:val="0099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B6A33"/>
  <w15:docId w15:val="{EE415150-A403-45C3-BCAF-C72437F2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3"/>
      <w:ind w:left="101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</w:style>
  <w:style w:type="paragraph" w:styleId="Prrafodelista">
    <w:name w:val="List Paragraph"/>
    <w:basedOn w:val="Normal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5091</Characters>
  <Application>Microsoft Office Word</Application>
  <DocSecurity>0</DocSecurity>
  <Lines>42</Lines>
  <Paragraphs>12</Paragraphs>
  <ScaleCrop>false</ScaleCrop>
  <Company>IDAE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Documento1</dc:title>
  <dc:creator>spd761</dc:creator>
  <cp:lastModifiedBy>Jose Luis Ruiz Corregidor</cp:lastModifiedBy>
  <cp:revision>2</cp:revision>
  <dcterms:created xsi:type="dcterms:W3CDTF">2023-01-19T11:33:00Z</dcterms:created>
  <dcterms:modified xsi:type="dcterms:W3CDTF">2023-01-19T11:33:00Z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LastSaved">
    <vt:filetime>2023-01-19T00:00:00Z</vt:filetime>
  </property>
</Properties>
</file>